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334270" w:rsidRDefault="00CB770A" w:rsidP="008B66EA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B66EA" w:rsidRPr="008B66EA" w:rsidRDefault="008B66EA" w:rsidP="008B66EA">
      <w:pPr>
        <w:jc w:val="center"/>
        <w:rPr>
          <w:rFonts w:ascii="Calibri" w:hAnsi="Calibri" w:cs="Calibri"/>
          <w:b/>
          <w:sz w:val="22"/>
          <w:szCs w:val="22"/>
        </w:rPr>
      </w:pPr>
    </w:p>
    <w:p w:rsidR="00DB3048" w:rsidRPr="00D50F11" w:rsidRDefault="00990473" w:rsidP="00F368C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Processo n</w:t>
      </w:r>
      <w:r w:rsidRPr="00990473">
        <w:rPr>
          <w:rFonts w:ascii="Calibri" w:hAnsi="Calibri" w:cs="Calibri"/>
          <w:sz w:val="22"/>
          <w:szCs w:val="22"/>
        </w:rPr>
        <w:t xml:space="preserve">. </w:t>
      </w:r>
      <w:r w:rsidR="008B66EA" w:rsidRPr="008B66EA">
        <w:rPr>
          <w:rFonts w:ascii="Calibri" w:hAnsi="Calibri" w:cs="Calibri"/>
          <w:sz w:val="22"/>
          <w:szCs w:val="22"/>
        </w:rPr>
        <w:t>631983/2009</w:t>
      </w:r>
      <w:r w:rsidR="008B66EA">
        <w:rPr>
          <w:rFonts w:ascii="Calibri" w:hAnsi="Calibri" w:cs="Calibri"/>
          <w:sz w:val="22"/>
          <w:szCs w:val="22"/>
        </w:rPr>
        <w:t>.</w:t>
      </w:r>
    </w:p>
    <w:p w:rsidR="008B66EA" w:rsidRDefault="00DB3048" w:rsidP="00875190">
      <w:pPr>
        <w:jc w:val="both"/>
        <w:rPr>
          <w:rFonts w:ascii="Calibri" w:hAnsi="Calibri" w:cs="Calibri"/>
          <w:sz w:val="22"/>
          <w:szCs w:val="22"/>
        </w:rPr>
      </w:pPr>
      <w:r w:rsidRPr="00D50F11">
        <w:rPr>
          <w:rFonts w:ascii="Calibri" w:hAnsi="Calibri" w:cs="Calibri"/>
          <w:sz w:val="22"/>
          <w:szCs w:val="22"/>
        </w:rPr>
        <w:t xml:space="preserve">Recorrente </w:t>
      </w:r>
      <w:r w:rsidR="0070332E">
        <w:rPr>
          <w:rFonts w:ascii="Calibri" w:hAnsi="Calibri" w:cs="Calibri"/>
          <w:sz w:val="22"/>
          <w:szCs w:val="22"/>
        </w:rPr>
        <w:t>–</w:t>
      </w:r>
      <w:r w:rsidR="008B66EA">
        <w:rPr>
          <w:rFonts w:ascii="Calibri" w:hAnsi="Calibri" w:cs="Calibri"/>
          <w:sz w:val="22"/>
          <w:szCs w:val="22"/>
        </w:rPr>
        <w:t xml:space="preserve"> </w:t>
      </w:r>
      <w:r w:rsidR="008B66EA" w:rsidRPr="008B66EA">
        <w:rPr>
          <w:rFonts w:ascii="Calibri" w:hAnsi="Calibri" w:cs="Calibri"/>
          <w:sz w:val="22"/>
          <w:szCs w:val="22"/>
        </w:rPr>
        <w:t xml:space="preserve">Silvio Cesar </w:t>
      </w:r>
      <w:proofErr w:type="spellStart"/>
      <w:r w:rsidR="008B66EA" w:rsidRPr="008B66EA">
        <w:rPr>
          <w:rFonts w:ascii="Calibri" w:hAnsi="Calibri" w:cs="Calibri"/>
          <w:sz w:val="22"/>
          <w:szCs w:val="22"/>
        </w:rPr>
        <w:t>Muchalak</w:t>
      </w:r>
      <w:proofErr w:type="spellEnd"/>
      <w:r w:rsidR="008B66EA">
        <w:rPr>
          <w:rFonts w:ascii="Calibri" w:hAnsi="Calibri" w:cs="Calibri"/>
          <w:sz w:val="22"/>
          <w:szCs w:val="22"/>
        </w:rPr>
        <w:t>.</w:t>
      </w:r>
    </w:p>
    <w:p w:rsidR="00A14B97" w:rsidRPr="00D50F11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Auto de Infra</w:t>
      </w:r>
      <w:r w:rsidR="003B7100">
        <w:rPr>
          <w:rFonts w:asciiTheme="minorHAnsi" w:hAnsiTheme="minorHAnsi" w:cstheme="minorHAnsi"/>
          <w:sz w:val="22"/>
          <w:szCs w:val="22"/>
        </w:rPr>
        <w:t>ção n.</w:t>
      </w:r>
      <w:r w:rsidR="00990473" w:rsidRPr="00990473">
        <w:rPr>
          <w:rFonts w:ascii="Calibri" w:hAnsi="Calibri" w:cs="Calibri"/>
          <w:sz w:val="22"/>
          <w:szCs w:val="22"/>
        </w:rPr>
        <w:t xml:space="preserve"> </w:t>
      </w:r>
      <w:r w:rsidR="008B66EA" w:rsidRPr="008B66EA">
        <w:rPr>
          <w:rFonts w:ascii="Calibri" w:hAnsi="Calibri" w:cs="Calibri"/>
          <w:sz w:val="22"/>
          <w:szCs w:val="22"/>
        </w:rPr>
        <w:t>120924, de 28/08/2009.</w:t>
      </w:r>
    </w:p>
    <w:p w:rsidR="008B66EA" w:rsidRDefault="008B66EA" w:rsidP="003673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 </w:t>
      </w:r>
      <w:r w:rsidR="00990473" w:rsidRPr="00990473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8B66EA">
        <w:rPr>
          <w:rFonts w:ascii="Calibri" w:hAnsi="Calibri" w:cs="Calibri"/>
          <w:sz w:val="22"/>
          <w:szCs w:val="22"/>
        </w:rPr>
        <w:t>Douglas Camargo Anunciação – OAB/MT</w:t>
      </w:r>
      <w:r>
        <w:rPr>
          <w:rFonts w:ascii="Calibri" w:hAnsi="Calibri" w:cs="Calibri"/>
          <w:sz w:val="22"/>
          <w:szCs w:val="22"/>
        </w:rPr>
        <w:t>.</w:t>
      </w:r>
    </w:p>
    <w:p w:rsidR="008B66EA" w:rsidRDefault="008B66EA" w:rsidP="003673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Advogados</w:t>
      </w:r>
      <w:r w:rsidR="003F276D">
        <w:rPr>
          <w:rFonts w:ascii="Calibri" w:hAnsi="Calibri" w:cs="Calibri"/>
          <w:sz w:val="22"/>
          <w:szCs w:val="22"/>
        </w:rPr>
        <w:t xml:space="preserve"> </w:t>
      </w:r>
      <w:r w:rsidR="00655CAF">
        <w:rPr>
          <w:rFonts w:ascii="Calibri" w:hAnsi="Calibri" w:cs="Calibri"/>
          <w:sz w:val="22"/>
          <w:szCs w:val="22"/>
        </w:rPr>
        <w:t>–</w:t>
      </w:r>
      <w:r w:rsidR="00F91975">
        <w:rPr>
          <w:rFonts w:ascii="Calibri" w:hAnsi="Calibri" w:cs="Calibri"/>
          <w:sz w:val="22"/>
          <w:szCs w:val="22"/>
        </w:rPr>
        <w:t xml:space="preserve"> </w:t>
      </w:r>
      <w:r w:rsidRPr="008B66EA">
        <w:rPr>
          <w:rFonts w:ascii="Calibri" w:hAnsi="Calibri" w:cs="Calibri"/>
          <w:sz w:val="22"/>
          <w:szCs w:val="22"/>
        </w:rPr>
        <w:t xml:space="preserve">Fábio </w:t>
      </w:r>
      <w:proofErr w:type="spellStart"/>
      <w:r w:rsidRPr="008B66EA">
        <w:rPr>
          <w:rFonts w:ascii="Calibri" w:hAnsi="Calibri" w:cs="Calibri"/>
          <w:sz w:val="22"/>
          <w:szCs w:val="22"/>
        </w:rPr>
        <w:t>Luis</w:t>
      </w:r>
      <w:proofErr w:type="spellEnd"/>
      <w:r w:rsidRPr="008B66EA">
        <w:rPr>
          <w:rFonts w:ascii="Calibri" w:hAnsi="Calibri" w:cs="Calibri"/>
          <w:sz w:val="22"/>
          <w:szCs w:val="22"/>
        </w:rPr>
        <w:t xml:space="preserve"> de Mello Oliveira – OAB/MT 6.848</w:t>
      </w:r>
      <w:r>
        <w:rPr>
          <w:rFonts w:ascii="Calibri" w:hAnsi="Calibri" w:cs="Calibri"/>
          <w:sz w:val="22"/>
          <w:szCs w:val="22"/>
        </w:rPr>
        <w:t>,</w:t>
      </w:r>
    </w:p>
    <w:p w:rsidR="00367353" w:rsidRPr="00D50F11" w:rsidRDefault="008B66EA" w:rsidP="0036735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</w:t>
      </w:r>
      <w:r w:rsidRPr="008B66EA">
        <w:rPr>
          <w:rFonts w:ascii="Calibri" w:hAnsi="Calibri" w:cs="Calibri"/>
          <w:sz w:val="22"/>
          <w:szCs w:val="22"/>
        </w:rPr>
        <w:t xml:space="preserve">  Paola de Oliveira Trevisan Gomes – OAB/MT 7.573.</w:t>
      </w:r>
    </w:p>
    <w:p w:rsidR="00486D62" w:rsidRDefault="004D1169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3</w:t>
      </w:r>
      <w:r w:rsidR="00270D6D" w:rsidRPr="00D50F11">
        <w:rPr>
          <w:rFonts w:asciiTheme="minorHAnsi" w:hAnsiTheme="minorHAnsi" w:cstheme="minorHAnsi"/>
          <w:sz w:val="22"/>
          <w:szCs w:val="22"/>
        </w:rPr>
        <w:t>ª J</w:t>
      </w:r>
      <w:r w:rsidR="0071491E" w:rsidRPr="00D50F11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990473" w:rsidRDefault="000F540B" w:rsidP="008B66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8B66EA">
        <w:rPr>
          <w:rFonts w:asciiTheme="minorHAnsi" w:hAnsiTheme="minorHAnsi" w:cstheme="minorHAnsi"/>
          <w:b/>
          <w:sz w:val="22"/>
          <w:szCs w:val="22"/>
        </w:rPr>
        <w:t>42</w:t>
      </w:r>
      <w:r w:rsidR="00FB4F11" w:rsidRPr="00D50F11">
        <w:rPr>
          <w:rFonts w:asciiTheme="minorHAnsi" w:hAnsiTheme="minorHAnsi" w:cstheme="minorHAnsi"/>
          <w:b/>
          <w:sz w:val="22"/>
          <w:szCs w:val="22"/>
        </w:rPr>
        <w:t>/2021</w:t>
      </w:r>
    </w:p>
    <w:p w:rsidR="008B66EA" w:rsidRDefault="008B66EA" w:rsidP="008B66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66EA" w:rsidRPr="008B66EA" w:rsidRDefault="008B66EA" w:rsidP="008B66EA">
      <w:pPr>
        <w:jc w:val="both"/>
        <w:rPr>
          <w:rFonts w:ascii="Calibri" w:hAnsi="Calibri" w:cs="Calibri"/>
          <w:sz w:val="22"/>
          <w:szCs w:val="22"/>
        </w:rPr>
      </w:pPr>
      <w:r w:rsidRPr="008B66EA">
        <w:rPr>
          <w:rFonts w:ascii="Calibri" w:hAnsi="Calibri" w:cs="Calibri"/>
          <w:sz w:val="22"/>
          <w:szCs w:val="22"/>
        </w:rPr>
        <w:t>Auto de Infração n° 120924, de 28/08/2009. Parecer n° 233 CG/SMIA/2009. Por fazer uso de fogo em área agropastoril quantificação em 156,637 hectares, sem autorização de órgão ambiental competente conforme parecer técnico n° 233-CG/SMIA/2009. Decisão Administrativa n. 1647/SPA/SEMA/2018, de 25/07/2018 pela homologação do Auto de Infração n. 120924, de 28/08/2009, arbitrando multa de R$ 156.637,00 (cento e cinquenta e seis mil seiscentos e trinta e sete reais), com fulcro no artigo 58 do Decreto Federal 6514/2008. Requer o recorrente que seja preliminarmente – a imediata suspensão das obrigações de fazer contidas na notificação de n° 416/2018, eis que a interposição do presente recurso interrompe o prazo para demais providências e, seu provável provimento ensejará a nulidade do auto de infração que acabará por refletir no processo como um todo. Seja conhecido o presente recurso para a análise de todo o constante em seu contexto para deferimento dos seguintes pedidos. Que seja feito o reexame dos julgadores da decisão administrativa e, em caso de não haver qualquer reforma, seja encaminhado ao grau recursal para sua análise. Que seja reconhecida a prescrição da pretensão punitiva intercorrente, extinguindo-se o feito de julgamento do mérito. Caso não haja a nulidade da decisão administrativa que esta seja reformada para: reconhecer a nulidade do Auto de Infração n° 133914-D em razão das ofensas aos princípios constitucionais norteadores da Administrativa Pública, bem como pela verificação de vícios insanáveis no aludido ato administrativo.</w:t>
      </w:r>
      <w:r w:rsidR="00C6021F">
        <w:rPr>
          <w:rFonts w:ascii="Calibri" w:hAnsi="Calibri" w:cs="Calibri"/>
          <w:sz w:val="22"/>
          <w:szCs w:val="22"/>
        </w:rPr>
        <w:t xml:space="preserve"> Recurso provido.</w:t>
      </w:r>
    </w:p>
    <w:p w:rsidR="0070332E" w:rsidRDefault="0070332E" w:rsidP="00D50F1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8B66EA" w:rsidRDefault="00270AA2" w:rsidP="00655CAF">
      <w:pPr>
        <w:jc w:val="both"/>
        <w:rPr>
          <w:rFonts w:ascii="Calibri" w:hAnsi="Calibri" w:cs="Calibri"/>
          <w:sz w:val="22"/>
          <w:szCs w:val="22"/>
        </w:rPr>
      </w:pPr>
      <w:r w:rsidRPr="008B66EA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8B66EA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4D1169" w:rsidRPr="008B66EA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8B66EA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936E6A" w:rsidRPr="008B66EA">
        <w:rPr>
          <w:rFonts w:asciiTheme="minorHAnsi" w:hAnsiTheme="minorHAnsi" w:cstheme="minorHAnsi"/>
          <w:sz w:val="22"/>
          <w:szCs w:val="22"/>
        </w:rPr>
        <w:t xml:space="preserve"> </w:t>
      </w:r>
      <w:r w:rsidR="008B66EA" w:rsidRPr="008B66EA">
        <w:rPr>
          <w:rFonts w:asciiTheme="minorHAnsi" w:hAnsiTheme="minorHAnsi" w:cstheme="minorHAnsi"/>
          <w:sz w:val="22"/>
          <w:szCs w:val="22"/>
        </w:rPr>
        <w:t xml:space="preserve">por </w:t>
      </w:r>
      <w:r w:rsidR="008B66EA" w:rsidRPr="008B66EA">
        <w:rPr>
          <w:rFonts w:ascii="Calibri" w:hAnsi="Calibri" w:cs="Calibri"/>
          <w:sz w:val="22"/>
          <w:szCs w:val="22"/>
        </w:rPr>
        <w:t>maioria, dar provimento ao recurso interposto pelo recorrente</w:t>
      </w:r>
      <w:r w:rsidR="00E362E6">
        <w:rPr>
          <w:rFonts w:ascii="Calibri" w:hAnsi="Calibri" w:cs="Calibri"/>
          <w:sz w:val="22"/>
          <w:szCs w:val="22"/>
        </w:rPr>
        <w:t xml:space="preserve">, acolhendo o voto divergente do representante </w:t>
      </w:r>
      <w:proofErr w:type="gramStart"/>
      <w:r w:rsidR="00E362E6">
        <w:rPr>
          <w:rFonts w:ascii="Calibri" w:hAnsi="Calibri" w:cs="Calibri"/>
          <w:sz w:val="22"/>
          <w:szCs w:val="22"/>
        </w:rPr>
        <w:t xml:space="preserve">da </w:t>
      </w:r>
      <w:bookmarkStart w:id="0" w:name="_GoBack"/>
      <w:bookmarkEnd w:id="0"/>
      <w:r w:rsidR="008B66EA" w:rsidRPr="008B66EA">
        <w:rPr>
          <w:rFonts w:ascii="Calibri" w:hAnsi="Calibri" w:cs="Calibri"/>
          <w:sz w:val="22"/>
          <w:szCs w:val="22"/>
        </w:rPr>
        <w:t xml:space="preserve"> PGE</w:t>
      </w:r>
      <w:proofErr w:type="gramEnd"/>
      <w:r w:rsidR="008B66EA" w:rsidRPr="008B66EA">
        <w:rPr>
          <w:rFonts w:ascii="Calibri" w:hAnsi="Calibri" w:cs="Calibri"/>
          <w:sz w:val="22"/>
          <w:szCs w:val="22"/>
        </w:rPr>
        <w:t>,</w:t>
      </w:r>
      <w:r w:rsidR="008B66EA" w:rsidRPr="008B66EA">
        <w:rPr>
          <w:rFonts w:ascii="Calibri" w:hAnsi="Calibri" w:cs="Calibri"/>
          <w:b/>
          <w:sz w:val="22"/>
          <w:szCs w:val="22"/>
        </w:rPr>
        <w:t xml:space="preserve"> </w:t>
      </w:r>
      <w:r w:rsidR="008B66EA" w:rsidRPr="008B66EA">
        <w:rPr>
          <w:rFonts w:ascii="Calibri" w:hAnsi="Calibri" w:cs="Calibri"/>
          <w:sz w:val="22"/>
          <w:szCs w:val="22"/>
        </w:rPr>
        <w:t xml:space="preserve">reconhecendo a prescrição intercorrente, do Despacho da SEMA, de 24/03/2010, (fl. 23) até o Certidão da SEMA, de 05/07/2018, (fl. 39), ficando o processo paralisado por mais de 3 (três) anos sem decisão administrativa. Decidiram pela anulação do Auto de Infração n° 120924, de 28/08/2009, e, consequentemente o arquivamento do processo. </w:t>
      </w:r>
    </w:p>
    <w:p w:rsidR="00655CAF" w:rsidRDefault="00655CAF" w:rsidP="00655CA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PGE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B71C28">
        <w:rPr>
          <w:rFonts w:ascii="Calibri" w:hAnsi="Calibri" w:cs="Calibri"/>
          <w:b/>
          <w:sz w:val="22"/>
          <w:szCs w:val="22"/>
        </w:rPr>
        <w:t xml:space="preserve"> Tanaka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UNEMAT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Flávio Lima de Oliveira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SINFRA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Lucas Blanco Bezerra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FETRATUH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FIEMT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Douglas Camargo Anunciação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OAB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FÉ E VIDA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Fernando Ribeiro Teixeira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IESCBAP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Juliana Machado Ribeiro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ADE</w:t>
      </w:r>
    </w:p>
    <w:p w:rsidR="003D2314" w:rsidRPr="00B71C28" w:rsidRDefault="003D2314" w:rsidP="003D2314">
      <w:pPr>
        <w:jc w:val="both"/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Cuiabá, 27 de outubro de 2021.</w:t>
      </w:r>
    </w:p>
    <w:p w:rsidR="003D2314" w:rsidRPr="00B71C28" w:rsidRDefault="003D2314" w:rsidP="003D23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314" w:rsidRPr="00B71C28" w:rsidRDefault="003D2314" w:rsidP="003D2314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Flávio Lima de Oliveira</w:t>
      </w:r>
    </w:p>
    <w:p w:rsidR="00805DB0" w:rsidRPr="0070332E" w:rsidRDefault="003D2314" w:rsidP="00122BCD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 xml:space="preserve"> Presidente da 3° J.J.R.</w:t>
      </w:r>
    </w:p>
    <w:sectPr w:rsidR="00805DB0" w:rsidRPr="0070332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276D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21F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2E6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D60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DB3F9-7B92-4294-9D76-0BEBAAD5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2021-06-17T18:16:00Z</cp:lastPrinted>
  <dcterms:created xsi:type="dcterms:W3CDTF">2021-11-03T18:10:00Z</dcterms:created>
  <dcterms:modified xsi:type="dcterms:W3CDTF">2021-11-03T23:36:00Z</dcterms:modified>
</cp:coreProperties>
</file>